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7E16" w14:textId="77777777" w:rsidR="00B55DDA" w:rsidRPr="00B55DDA" w:rsidRDefault="00B55DDA" w:rsidP="006C6824">
      <w:pPr>
        <w:spacing w:line="259" w:lineRule="auto"/>
        <w:rPr>
          <w:rFonts w:ascii="Arial" w:hAnsi="Arial" w:cs="Arial"/>
          <w:b/>
          <w:bCs/>
          <w:i/>
          <w:iCs/>
        </w:rPr>
      </w:pPr>
      <w:r w:rsidRPr="00B55DDA">
        <w:rPr>
          <w:rFonts w:ascii="Arial" w:hAnsi="Arial" w:cs="Arial"/>
          <w:b/>
          <w:bCs/>
          <w:i/>
          <w:iCs/>
        </w:rPr>
        <w:t xml:space="preserve">The following business impact statement was prepared pursuant to NRS 237.090 to address updating the currently adopted Codes pertaining to the built environment. </w:t>
      </w:r>
    </w:p>
    <w:p w14:paraId="4B64AC70" w14:textId="77777777" w:rsidR="008115B2" w:rsidRDefault="008115B2" w:rsidP="006C6824">
      <w:pPr>
        <w:spacing w:line="259" w:lineRule="auto"/>
        <w:rPr>
          <w:rFonts w:ascii="Arial" w:hAnsi="Arial" w:cs="Arial"/>
          <w:b/>
          <w:bCs/>
          <w:i/>
          <w:iCs/>
        </w:rPr>
      </w:pPr>
    </w:p>
    <w:p w14:paraId="2376C817" w14:textId="3A32FB91" w:rsidR="00B55DDA" w:rsidRPr="006C6824" w:rsidRDefault="00B55DDA" w:rsidP="006C6824">
      <w:pPr>
        <w:spacing w:line="259" w:lineRule="auto"/>
        <w:rPr>
          <w:rFonts w:ascii="Arial" w:hAnsi="Arial" w:cs="Arial"/>
          <w:color w:val="000000"/>
        </w:rPr>
      </w:pPr>
      <w:r w:rsidRPr="006C6824">
        <w:rPr>
          <w:rFonts w:ascii="Arial" w:hAnsi="Arial" w:cs="Arial"/>
        </w:rPr>
        <w:t>The proposed technical construction codes considered for adoption include the</w:t>
      </w:r>
      <w:r w:rsidRPr="006C6824">
        <w:rPr>
          <w:rFonts w:ascii="Arial" w:hAnsi="Arial" w:cs="Arial"/>
          <w:color w:val="000000"/>
        </w:rPr>
        <w:t xml:space="preserve"> updated family of 2024 </w:t>
      </w:r>
      <w:r w:rsidR="006C6824">
        <w:rPr>
          <w:rFonts w:ascii="Arial" w:hAnsi="Arial" w:cs="Arial"/>
          <w:color w:val="000000"/>
        </w:rPr>
        <w:t xml:space="preserve">International Code Council </w:t>
      </w:r>
      <w:r w:rsidRPr="006C6824">
        <w:rPr>
          <w:rFonts w:ascii="Arial" w:hAnsi="Arial" w:cs="Arial"/>
          <w:color w:val="000000"/>
        </w:rPr>
        <w:t>codes</w:t>
      </w:r>
      <w:r w:rsidR="006C6824">
        <w:rPr>
          <w:rFonts w:ascii="Arial" w:hAnsi="Arial" w:cs="Arial"/>
          <w:color w:val="000000"/>
        </w:rPr>
        <w:t>, Southern Nevada local amendments</w:t>
      </w:r>
      <w:r w:rsidRPr="006C6824">
        <w:rPr>
          <w:rFonts w:ascii="Arial" w:hAnsi="Arial" w:cs="Arial"/>
          <w:color w:val="000000"/>
        </w:rPr>
        <w:t xml:space="preserve"> and the Boulder City Building and Safety Division Administrative</w:t>
      </w:r>
      <w:r w:rsidR="006C6824">
        <w:rPr>
          <w:rFonts w:ascii="Arial" w:hAnsi="Arial" w:cs="Arial"/>
          <w:color w:val="000000"/>
        </w:rPr>
        <w:t xml:space="preserve"> Code</w:t>
      </w:r>
      <w:r w:rsidRPr="006C6824">
        <w:rPr>
          <w:rFonts w:ascii="Arial" w:hAnsi="Arial" w:cs="Arial"/>
          <w:color w:val="000000"/>
        </w:rPr>
        <w:t xml:space="preserve"> </w:t>
      </w:r>
      <w:r w:rsidR="00B82AF4" w:rsidRPr="006C6824">
        <w:rPr>
          <w:rFonts w:ascii="Arial" w:hAnsi="Arial" w:cs="Arial"/>
          <w:color w:val="000000"/>
        </w:rPr>
        <w:t>and Fire Codes</w:t>
      </w:r>
      <w:r w:rsidRPr="006C6824">
        <w:rPr>
          <w:rFonts w:ascii="Arial" w:hAnsi="Arial" w:cs="Arial"/>
          <w:color w:val="000000"/>
        </w:rPr>
        <w:t>. The codes proposed to be adopted are below:</w:t>
      </w:r>
    </w:p>
    <w:p w14:paraId="1EE6DE78" w14:textId="77777777" w:rsidR="00B55DDA" w:rsidRPr="00B55DDA" w:rsidRDefault="00B55DDA" w:rsidP="006C6824">
      <w:pPr>
        <w:pStyle w:val="ListParagraph"/>
        <w:spacing w:line="259" w:lineRule="auto"/>
        <w:ind w:left="2520"/>
        <w:rPr>
          <w:rFonts w:ascii="Arial" w:hAnsi="Arial" w:cs="Arial"/>
          <w:color w:val="000000"/>
        </w:rPr>
      </w:pPr>
    </w:p>
    <w:p w14:paraId="19F15958" w14:textId="77777777" w:rsidR="00B55DDA" w:rsidRDefault="00B55DDA" w:rsidP="006C6824">
      <w:pPr>
        <w:pStyle w:val="ListParagraph"/>
        <w:numPr>
          <w:ilvl w:val="0"/>
          <w:numId w:val="2"/>
        </w:numPr>
        <w:spacing w:line="259" w:lineRule="auto"/>
        <w:jc w:val="both"/>
        <w:rPr>
          <w:rFonts w:ascii="Arial" w:hAnsi="Arial" w:cs="Arial"/>
          <w:color w:val="000000"/>
        </w:rPr>
      </w:pPr>
      <w:r w:rsidRPr="00B55DDA">
        <w:rPr>
          <w:rFonts w:ascii="Arial" w:hAnsi="Arial" w:cs="Arial"/>
          <w:color w:val="000000"/>
        </w:rPr>
        <w:t>2024 International Building Code (IBC) with amendments</w:t>
      </w:r>
    </w:p>
    <w:p w14:paraId="475FBF90" w14:textId="73468B12" w:rsidR="00954E94" w:rsidRDefault="00954E94" w:rsidP="006C6824">
      <w:pPr>
        <w:pStyle w:val="ListParagraph"/>
        <w:numPr>
          <w:ilvl w:val="0"/>
          <w:numId w:val="2"/>
        </w:numPr>
        <w:spacing w:line="259" w:lineRule="auto"/>
        <w:jc w:val="both"/>
        <w:rPr>
          <w:rFonts w:ascii="Arial" w:hAnsi="Arial" w:cs="Arial"/>
          <w:color w:val="000000"/>
        </w:rPr>
      </w:pPr>
      <w:r>
        <w:rPr>
          <w:rFonts w:ascii="Arial" w:hAnsi="Arial" w:cs="Arial"/>
          <w:color w:val="000000"/>
        </w:rPr>
        <w:t>2024 International Fire Code (</w:t>
      </w:r>
      <w:proofErr w:type="spellStart"/>
      <w:r>
        <w:rPr>
          <w:rFonts w:ascii="Arial" w:hAnsi="Arial" w:cs="Arial"/>
          <w:color w:val="000000"/>
        </w:rPr>
        <w:t>IFC</w:t>
      </w:r>
      <w:proofErr w:type="spellEnd"/>
      <w:r>
        <w:rPr>
          <w:rFonts w:ascii="Arial" w:hAnsi="Arial" w:cs="Arial"/>
          <w:color w:val="000000"/>
        </w:rPr>
        <w:t>) with amendments</w:t>
      </w:r>
    </w:p>
    <w:p w14:paraId="5AFD3DD7" w14:textId="1C3B5627" w:rsidR="00B55DDA" w:rsidRPr="002D2599" w:rsidRDefault="002D2599" w:rsidP="006C6824">
      <w:pPr>
        <w:pStyle w:val="ListParagraph"/>
        <w:numPr>
          <w:ilvl w:val="0"/>
          <w:numId w:val="2"/>
        </w:numPr>
        <w:spacing w:line="259" w:lineRule="auto"/>
        <w:jc w:val="both"/>
        <w:rPr>
          <w:rFonts w:ascii="Arial" w:hAnsi="Arial" w:cs="Arial"/>
          <w:color w:val="000000"/>
        </w:rPr>
      </w:pPr>
      <w:r>
        <w:rPr>
          <w:rFonts w:ascii="Arial" w:hAnsi="Arial" w:cs="Arial"/>
          <w:color w:val="000000"/>
        </w:rPr>
        <w:t xml:space="preserve">2024 International Residential Code with </w:t>
      </w:r>
      <w:r w:rsidR="006C6824">
        <w:rPr>
          <w:rFonts w:ascii="Arial" w:hAnsi="Arial" w:cs="Arial"/>
          <w:color w:val="000000"/>
        </w:rPr>
        <w:t>a</w:t>
      </w:r>
      <w:r>
        <w:rPr>
          <w:rFonts w:ascii="Arial" w:hAnsi="Arial" w:cs="Arial"/>
          <w:color w:val="000000"/>
        </w:rPr>
        <w:t>mendments</w:t>
      </w:r>
    </w:p>
    <w:p w14:paraId="403A35C6" w14:textId="77777777" w:rsidR="00B55DDA" w:rsidRPr="00B55DDA" w:rsidRDefault="00B55DDA" w:rsidP="006C6824">
      <w:pPr>
        <w:pStyle w:val="ListParagraph"/>
        <w:numPr>
          <w:ilvl w:val="0"/>
          <w:numId w:val="2"/>
        </w:numPr>
        <w:spacing w:line="259" w:lineRule="auto"/>
        <w:jc w:val="both"/>
        <w:rPr>
          <w:rFonts w:ascii="Arial" w:hAnsi="Arial" w:cs="Arial"/>
          <w:color w:val="000000"/>
        </w:rPr>
      </w:pPr>
      <w:r w:rsidRPr="00B55DDA">
        <w:rPr>
          <w:rFonts w:ascii="Arial" w:hAnsi="Arial" w:cs="Arial"/>
          <w:color w:val="000000"/>
        </w:rPr>
        <w:t>2024 International Swimming Pool and Spa Code (</w:t>
      </w:r>
      <w:proofErr w:type="spellStart"/>
      <w:r w:rsidRPr="00B55DDA">
        <w:rPr>
          <w:rFonts w:ascii="Arial" w:hAnsi="Arial" w:cs="Arial"/>
          <w:color w:val="000000"/>
        </w:rPr>
        <w:t>ISPSC</w:t>
      </w:r>
      <w:proofErr w:type="spellEnd"/>
      <w:r w:rsidRPr="00B55DDA">
        <w:rPr>
          <w:rFonts w:ascii="Arial" w:hAnsi="Arial" w:cs="Arial"/>
          <w:color w:val="000000"/>
        </w:rPr>
        <w:t>) with amendments</w:t>
      </w:r>
    </w:p>
    <w:p w14:paraId="142DD083" w14:textId="77777777" w:rsidR="00B55DDA" w:rsidRPr="00B55DDA" w:rsidRDefault="00B55DDA" w:rsidP="006C6824">
      <w:pPr>
        <w:pStyle w:val="ListParagraph"/>
        <w:numPr>
          <w:ilvl w:val="0"/>
          <w:numId w:val="2"/>
        </w:numPr>
        <w:spacing w:line="259" w:lineRule="auto"/>
        <w:jc w:val="both"/>
        <w:rPr>
          <w:rFonts w:ascii="Arial" w:hAnsi="Arial" w:cs="Arial"/>
          <w:color w:val="000000"/>
        </w:rPr>
      </w:pPr>
      <w:r w:rsidRPr="00B55DDA">
        <w:rPr>
          <w:rFonts w:ascii="Arial" w:hAnsi="Arial" w:cs="Arial"/>
          <w:color w:val="000000"/>
        </w:rPr>
        <w:t>2024 Uniform Plumbing Code (</w:t>
      </w:r>
      <w:proofErr w:type="spellStart"/>
      <w:r w:rsidRPr="00B55DDA">
        <w:rPr>
          <w:rFonts w:ascii="Arial" w:hAnsi="Arial" w:cs="Arial"/>
          <w:color w:val="000000"/>
        </w:rPr>
        <w:t>UPC</w:t>
      </w:r>
      <w:proofErr w:type="spellEnd"/>
      <w:r w:rsidRPr="00B55DDA">
        <w:rPr>
          <w:rFonts w:ascii="Arial" w:hAnsi="Arial" w:cs="Arial"/>
          <w:color w:val="000000"/>
        </w:rPr>
        <w:t>) with amendments</w:t>
      </w:r>
    </w:p>
    <w:p w14:paraId="3CA4F46D" w14:textId="77777777" w:rsidR="00B55DDA" w:rsidRPr="00B55DDA" w:rsidRDefault="00B55DDA" w:rsidP="006C6824">
      <w:pPr>
        <w:pStyle w:val="ListParagraph"/>
        <w:numPr>
          <w:ilvl w:val="0"/>
          <w:numId w:val="2"/>
        </w:numPr>
        <w:spacing w:line="259" w:lineRule="auto"/>
        <w:jc w:val="both"/>
        <w:rPr>
          <w:rFonts w:ascii="Arial" w:hAnsi="Arial" w:cs="Arial"/>
          <w:color w:val="000000"/>
        </w:rPr>
      </w:pPr>
      <w:r w:rsidRPr="00B55DDA">
        <w:rPr>
          <w:rFonts w:ascii="Arial" w:hAnsi="Arial" w:cs="Arial"/>
          <w:color w:val="000000"/>
        </w:rPr>
        <w:t>2024 Uniform Mechanical Code (</w:t>
      </w:r>
      <w:proofErr w:type="spellStart"/>
      <w:r w:rsidRPr="00B55DDA">
        <w:rPr>
          <w:rFonts w:ascii="Arial" w:hAnsi="Arial" w:cs="Arial"/>
          <w:color w:val="000000"/>
        </w:rPr>
        <w:t>UMC</w:t>
      </w:r>
      <w:proofErr w:type="spellEnd"/>
      <w:r w:rsidRPr="00B55DDA">
        <w:rPr>
          <w:rFonts w:ascii="Arial" w:hAnsi="Arial" w:cs="Arial"/>
          <w:color w:val="000000"/>
        </w:rPr>
        <w:t>) with amendments</w:t>
      </w:r>
    </w:p>
    <w:p w14:paraId="1F41D457" w14:textId="77777777" w:rsidR="00B55DDA" w:rsidRPr="00B55DDA" w:rsidRDefault="00B55DDA" w:rsidP="006C6824">
      <w:pPr>
        <w:pStyle w:val="ListParagraph"/>
        <w:numPr>
          <w:ilvl w:val="0"/>
          <w:numId w:val="2"/>
        </w:numPr>
        <w:spacing w:line="259" w:lineRule="auto"/>
        <w:jc w:val="both"/>
        <w:rPr>
          <w:rFonts w:ascii="Arial" w:hAnsi="Arial" w:cs="Arial"/>
          <w:color w:val="000000"/>
        </w:rPr>
      </w:pPr>
      <w:r w:rsidRPr="00B55DDA">
        <w:rPr>
          <w:rFonts w:ascii="Arial" w:hAnsi="Arial" w:cs="Arial"/>
          <w:color w:val="000000"/>
        </w:rPr>
        <w:t>2024 International Existing Building Code (IEBC) with amendments</w:t>
      </w:r>
    </w:p>
    <w:p w14:paraId="3B7BBFCF" w14:textId="77777777" w:rsidR="00B55DDA" w:rsidRPr="00B55DDA" w:rsidRDefault="00B55DDA" w:rsidP="006C6824">
      <w:pPr>
        <w:pStyle w:val="ListParagraph"/>
        <w:numPr>
          <w:ilvl w:val="0"/>
          <w:numId w:val="2"/>
        </w:numPr>
        <w:spacing w:line="259" w:lineRule="auto"/>
        <w:jc w:val="both"/>
        <w:rPr>
          <w:rFonts w:ascii="Arial" w:hAnsi="Arial" w:cs="Arial"/>
          <w:color w:val="000000"/>
        </w:rPr>
      </w:pPr>
      <w:r w:rsidRPr="00B55DDA">
        <w:rPr>
          <w:rFonts w:ascii="Arial" w:hAnsi="Arial" w:cs="Arial"/>
          <w:color w:val="000000"/>
        </w:rPr>
        <w:t>2024 International Energy Conservation Code (</w:t>
      </w:r>
      <w:proofErr w:type="spellStart"/>
      <w:r w:rsidRPr="00B55DDA">
        <w:rPr>
          <w:rFonts w:ascii="Arial" w:hAnsi="Arial" w:cs="Arial"/>
          <w:color w:val="000000"/>
        </w:rPr>
        <w:t>IECC</w:t>
      </w:r>
      <w:proofErr w:type="spellEnd"/>
      <w:r w:rsidRPr="00B55DDA">
        <w:rPr>
          <w:rFonts w:ascii="Arial" w:hAnsi="Arial" w:cs="Arial"/>
          <w:color w:val="000000"/>
        </w:rPr>
        <w:t>) with amendments</w:t>
      </w:r>
    </w:p>
    <w:p w14:paraId="7E8668F7" w14:textId="58D90045" w:rsidR="00B55DDA" w:rsidRDefault="00B55DDA" w:rsidP="006C6824">
      <w:pPr>
        <w:pStyle w:val="ListParagraph"/>
        <w:numPr>
          <w:ilvl w:val="0"/>
          <w:numId w:val="2"/>
        </w:numPr>
        <w:spacing w:line="259" w:lineRule="auto"/>
        <w:jc w:val="both"/>
        <w:rPr>
          <w:rFonts w:ascii="Arial" w:hAnsi="Arial" w:cs="Arial"/>
          <w:color w:val="000000"/>
        </w:rPr>
      </w:pPr>
      <w:r w:rsidRPr="00B55DDA">
        <w:rPr>
          <w:rFonts w:ascii="Arial" w:hAnsi="Arial" w:cs="Arial"/>
          <w:color w:val="000000"/>
        </w:rPr>
        <w:t>2023 National Electrical Code (NEC) with amendments</w:t>
      </w:r>
    </w:p>
    <w:p w14:paraId="3667B6A7" w14:textId="23F752F0" w:rsidR="008115B2" w:rsidRPr="00B55DDA" w:rsidRDefault="008115B2" w:rsidP="006C6824">
      <w:pPr>
        <w:pStyle w:val="ListParagraph"/>
        <w:numPr>
          <w:ilvl w:val="0"/>
          <w:numId w:val="2"/>
        </w:numPr>
        <w:spacing w:line="259" w:lineRule="auto"/>
        <w:jc w:val="both"/>
        <w:rPr>
          <w:rFonts w:ascii="Arial" w:hAnsi="Arial" w:cs="Arial"/>
          <w:color w:val="000000"/>
        </w:rPr>
      </w:pPr>
      <w:r>
        <w:rPr>
          <w:rFonts w:ascii="Arial" w:hAnsi="Arial" w:cs="Arial"/>
          <w:color w:val="000000"/>
        </w:rPr>
        <w:t xml:space="preserve">2026 Building and Safety Division Administrative Code </w:t>
      </w:r>
    </w:p>
    <w:p w14:paraId="261C6E17" w14:textId="77777777" w:rsidR="00B55DDA" w:rsidRDefault="00B55DDA" w:rsidP="006C6824">
      <w:pPr>
        <w:spacing w:line="259" w:lineRule="auto"/>
        <w:rPr>
          <w:rFonts w:ascii="Arial" w:hAnsi="Arial" w:cs="Arial"/>
        </w:rPr>
      </w:pPr>
    </w:p>
    <w:p w14:paraId="2BB82892" w14:textId="33156F97" w:rsidR="00B55DDA" w:rsidRDefault="00B55DDA" w:rsidP="006C6824">
      <w:pPr>
        <w:numPr>
          <w:ilvl w:val="0"/>
          <w:numId w:val="1"/>
        </w:numPr>
        <w:spacing w:line="259" w:lineRule="auto"/>
        <w:rPr>
          <w:rFonts w:ascii="Arial" w:hAnsi="Arial" w:cs="Arial"/>
        </w:rPr>
      </w:pPr>
      <w:r>
        <w:rPr>
          <w:rFonts w:ascii="Arial" w:hAnsi="Arial" w:cs="Arial"/>
          <w:b/>
          <w:bCs/>
        </w:rPr>
        <w:t>The following constitutes a description of the number of</w:t>
      </w:r>
      <w:r w:rsidR="002D2599">
        <w:rPr>
          <w:rFonts w:ascii="Arial" w:hAnsi="Arial" w:cs="Arial"/>
          <w:b/>
          <w:bCs/>
        </w:rPr>
        <w:t xml:space="preserve"> and</w:t>
      </w:r>
      <w:r>
        <w:rPr>
          <w:rFonts w:ascii="Arial" w:hAnsi="Arial" w:cs="Arial"/>
          <w:b/>
          <w:bCs/>
        </w:rPr>
        <w:t xml:space="preserve"> the manner in which comment was solicited from affected businesses, a summary of their response and an explanation of the manner in which other interested persons may obtain a copy of the summary.</w:t>
      </w:r>
      <w:r>
        <w:rPr>
          <w:rFonts w:ascii="Arial" w:hAnsi="Arial" w:cs="Arial"/>
          <w:b/>
          <w:bCs/>
        </w:rPr>
        <w:br/>
      </w:r>
      <w:r>
        <w:rPr>
          <w:rFonts w:ascii="Arial" w:hAnsi="Arial" w:cs="Arial"/>
        </w:rPr>
        <w:br/>
        <w:t xml:space="preserve">Notice was provided to the Boulder City Chamber of Commerce and the Southern Nevada Home Builders Association via certified US Mail and email. </w:t>
      </w:r>
    </w:p>
    <w:p w14:paraId="1E4DE7B6" w14:textId="77777777" w:rsidR="002D2599" w:rsidRDefault="002D2599" w:rsidP="006C6824">
      <w:pPr>
        <w:pStyle w:val="ListParagraph"/>
        <w:spacing w:line="259" w:lineRule="auto"/>
        <w:ind w:left="360"/>
        <w:rPr>
          <w:rFonts w:ascii="Arial" w:hAnsi="Arial" w:cs="Arial"/>
          <w:i/>
          <w:iCs/>
        </w:rPr>
      </w:pPr>
    </w:p>
    <w:p w14:paraId="0931C0C5" w14:textId="2ED3C2E9" w:rsidR="002D2599" w:rsidRPr="002D2599" w:rsidRDefault="002D2599" w:rsidP="006C6824">
      <w:pPr>
        <w:pStyle w:val="ListParagraph"/>
        <w:spacing w:line="259" w:lineRule="auto"/>
        <w:ind w:left="450"/>
        <w:rPr>
          <w:rFonts w:ascii="Arial" w:hAnsi="Arial" w:cs="Arial"/>
        </w:rPr>
      </w:pPr>
      <w:r w:rsidRPr="002D2599">
        <w:rPr>
          <w:rFonts w:ascii="Arial" w:hAnsi="Arial" w:cs="Arial"/>
        </w:rPr>
        <w:t xml:space="preserve">Notification of businesses affected by these proposed changes include all of the 825 construction related companies currently licensed in Boulder City. </w:t>
      </w:r>
    </w:p>
    <w:p w14:paraId="52F93611" w14:textId="77777777" w:rsidR="00B55DDA" w:rsidRDefault="00B55DDA" w:rsidP="006C6824">
      <w:pPr>
        <w:spacing w:line="259" w:lineRule="auto"/>
        <w:ind w:left="360"/>
        <w:rPr>
          <w:rFonts w:ascii="Arial" w:hAnsi="Arial" w:cs="Arial"/>
        </w:rPr>
      </w:pPr>
    </w:p>
    <w:p w14:paraId="3D9BF986" w14:textId="77777777" w:rsidR="00B55DDA" w:rsidRDefault="00B55DDA" w:rsidP="006C6824">
      <w:pPr>
        <w:numPr>
          <w:ilvl w:val="0"/>
          <w:numId w:val="1"/>
        </w:numPr>
        <w:spacing w:line="259" w:lineRule="auto"/>
        <w:rPr>
          <w:rFonts w:ascii="Arial" w:hAnsi="Arial" w:cs="Arial"/>
          <w:b/>
          <w:bCs/>
        </w:rPr>
      </w:pPr>
      <w:r>
        <w:rPr>
          <w:rFonts w:ascii="Arial" w:hAnsi="Arial" w:cs="Arial"/>
          <w:b/>
          <w:bCs/>
        </w:rPr>
        <w:t>The estimated economic effect of the proposed rule on businesses, including, without limitation, both adverse and beneficial effects, and both direct and indirect effects:</w:t>
      </w:r>
    </w:p>
    <w:p w14:paraId="23C0713C" w14:textId="77777777" w:rsidR="00B55DDA" w:rsidRDefault="00B55DDA" w:rsidP="006C6824">
      <w:pPr>
        <w:spacing w:line="259" w:lineRule="auto"/>
        <w:rPr>
          <w:rFonts w:ascii="Arial" w:hAnsi="Arial" w:cs="Arial"/>
        </w:rPr>
      </w:pPr>
    </w:p>
    <w:p w14:paraId="35C25A51" w14:textId="77777777" w:rsidR="006C6824" w:rsidRDefault="00B55DDA" w:rsidP="006C6824">
      <w:pPr>
        <w:widowControl w:val="0"/>
        <w:autoSpaceDE w:val="0"/>
        <w:autoSpaceDN w:val="0"/>
        <w:adjustRightInd w:val="0"/>
        <w:spacing w:line="259" w:lineRule="auto"/>
        <w:ind w:left="360"/>
        <w:rPr>
          <w:rFonts w:ascii="Arial" w:hAnsi="Arial" w:cs="Arial"/>
          <w:color w:val="000000"/>
        </w:rPr>
      </w:pPr>
      <w:r w:rsidRPr="00B55DDA">
        <w:rPr>
          <w:rFonts w:ascii="Arial" w:hAnsi="Arial" w:cs="Arial"/>
          <w:color w:val="000000"/>
        </w:rPr>
        <w:t xml:space="preserve">This adoption will include a requirement for all new dwelling units to provide an automatic fire sprinkler system in accordance with the </w:t>
      </w:r>
      <w:proofErr w:type="spellStart"/>
      <w:r w:rsidR="00954E94">
        <w:rPr>
          <w:rFonts w:ascii="Arial" w:hAnsi="Arial" w:cs="Arial"/>
          <w:color w:val="000000"/>
        </w:rPr>
        <w:t>IBC,IRC</w:t>
      </w:r>
      <w:proofErr w:type="spellEnd"/>
      <w:r w:rsidR="00954E94">
        <w:rPr>
          <w:rFonts w:ascii="Arial" w:hAnsi="Arial" w:cs="Arial"/>
          <w:color w:val="000000"/>
        </w:rPr>
        <w:t xml:space="preserve"> and </w:t>
      </w:r>
      <w:proofErr w:type="spellStart"/>
      <w:r w:rsidR="00954E94">
        <w:rPr>
          <w:rFonts w:ascii="Arial" w:hAnsi="Arial" w:cs="Arial"/>
          <w:color w:val="000000"/>
        </w:rPr>
        <w:t>IFC</w:t>
      </w:r>
      <w:proofErr w:type="spellEnd"/>
      <w:r w:rsidR="00954E94">
        <w:rPr>
          <w:rFonts w:ascii="Arial" w:hAnsi="Arial" w:cs="Arial"/>
          <w:color w:val="000000"/>
        </w:rPr>
        <w:t xml:space="preserve"> with </w:t>
      </w:r>
      <w:r w:rsidR="00954E94">
        <w:rPr>
          <w:rFonts w:ascii="Arial" w:hAnsi="Arial" w:cs="Arial"/>
          <w:color w:val="000000"/>
        </w:rPr>
        <w:lastRenderedPageBreak/>
        <w:t xml:space="preserve">amendments. </w:t>
      </w:r>
      <w:r w:rsidR="00B82AF4">
        <w:rPr>
          <w:rFonts w:ascii="Arial" w:hAnsi="Arial" w:cs="Arial"/>
          <w:color w:val="000000"/>
        </w:rPr>
        <w:t xml:space="preserve">Currently, the sprinkler provisions apply generally to homes over 5,000 square feet. </w:t>
      </w:r>
      <w:r w:rsidR="00954E94">
        <w:rPr>
          <w:rFonts w:ascii="Arial" w:hAnsi="Arial" w:cs="Arial"/>
          <w:color w:val="000000"/>
        </w:rPr>
        <w:t xml:space="preserve">These </w:t>
      </w:r>
      <w:r w:rsidR="00B82AF4">
        <w:rPr>
          <w:rFonts w:ascii="Arial" w:hAnsi="Arial" w:cs="Arial"/>
          <w:color w:val="000000"/>
        </w:rPr>
        <w:t xml:space="preserve">new </w:t>
      </w:r>
      <w:r w:rsidR="00954E94">
        <w:rPr>
          <w:rFonts w:ascii="Arial" w:hAnsi="Arial" w:cs="Arial"/>
          <w:color w:val="000000"/>
        </w:rPr>
        <w:t xml:space="preserve">provisions will not apply to homes previously constructed without fire sprinklers. According to internal and external analysis this will provide a net cost benefit to </w:t>
      </w:r>
      <w:r w:rsidR="008115B2">
        <w:rPr>
          <w:rFonts w:ascii="Arial" w:hAnsi="Arial" w:cs="Arial"/>
          <w:color w:val="000000"/>
        </w:rPr>
        <w:t>Boulder City residents</w:t>
      </w:r>
      <w:r w:rsidR="00954E94">
        <w:rPr>
          <w:rFonts w:ascii="Arial" w:hAnsi="Arial" w:cs="Arial"/>
          <w:color w:val="000000"/>
        </w:rPr>
        <w:t xml:space="preserve">. </w:t>
      </w:r>
    </w:p>
    <w:p w14:paraId="7D6AFBE9" w14:textId="77777777" w:rsidR="006C6824" w:rsidRDefault="006C6824" w:rsidP="006C6824">
      <w:pPr>
        <w:widowControl w:val="0"/>
        <w:autoSpaceDE w:val="0"/>
        <w:autoSpaceDN w:val="0"/>
        <w:adjustRightInd w:val="0"/>
        <w:spacing w:line="259" w:lineRule="auto"/>
        <w:ind w:left="360"/>
        <w:rPr>
          <w:rFonts w:ascii="Arial" w:hAnsi="Arial" w:cs="Arial"/>
          <w:color w:val="000000"/>
        </w:rPr>
      </w:pPr>
    </w:p>
    <w:p w14:paraId="294FDBCF" w14:textId="7C0F98EF" w:rsidR="00B82AF4" w:rsidRDefault="00B82AF4" w:rsidP="006C6824">
      <w:pPr>
        <w:widowControl w:val="0"/>
        <w:autoSpaceDE w:val="0"/>
        <w:autoSpaceDN w:val="0"/>
        <w:adjustRightInd w:val="0"/>
        <w:spacing w:line="259" w:lineRule="auto"/>
        <w:ind w:left="360"/>
        <w:rPr>
          <w:rFonts w:ascii="Arial" w:hAnsi="Arial" w:cs="Arial"/>
        </w:rPr>
      </w:pPr>
      <w:r w:rsidRPr="00B82AF4">
        <w:rPr>
          <w:rFonts w:ascii="Arial" w:hAnsi="Arial" w:cs="Arial"/>
        </w:rPr>
        <w:t xml:space="preserve">In accordance with NRS 278.586 Boulder City contracted </w:t>
      </w:r>
      <w:r w:rsidRPr="006C6824">
        <w:rPr>
          <w:rFonts w:ascii="Arial" w:hAnsi="Arial" w:cs="Arial"/>
        </w:rPr>
        <w:t>with Applied Analysis to conduct an independent Benefit-Cost Analysis of Residential Fire Sprinkler Systems</w:t>
      </w:r>
      <w:r w:rsidR="006C6824">
        <w:rPr>
          <w:rFonts w:ascii="Arial" w:hAnsi="Arial" w:cs="Arial"/>
        </w:rPr>
        <w:t>.</w:t>
      </w:r>
      <w:r>
        <w:rPr>
          <w:rFonts w:ascii="Arial" w:hAnsi="Arial" w:cs="Arial"/>
          <w:b/>
          <w:bCs/>
        </w:rPr>
        <w:t xml:space="preserve"> </w:t>
      </w:r>
      <w:r w:rsidRPr="00B82AF4">
        <w:rPr>
          <w:rFonts w:ascii="Arial" w:hAnsi="Arial" w:cs="Arial"/>
        </w:rPr>
        <w:t>They concluded that there is a net positive benefit to the residents of Boulder City having an automatic residential fire sprinkler system installed at the time of construction. Applied Analysis concluded that benefit to be $425 per household.</w:t>
      </w:r>
    </w:p>
    <w:p w14:paraId="5207D8C8" w14:textId="77777777" w:rsidR="008115B2" w:rsidRDefault="008115B2" w:rsidP="006C6824">
      <w:pPr>
        <w:widowControl w:val="0"/>
        <w:autoSpaceDE w:val="0"/>
        <w:autoSpaceDN w:val="0"/>
        <w:adjustRightInd w:val="0"/>
        <w:spacing w:line="259" w:lineRule="auto"/>
        <w:ind w:left="360"/>
        <w:rPr>
          <w:rFonts w:ascii="Arial" w:hAnsi="Arial" w:cs="Arial"/>
        </w:rPr>
      </w:pPr>
    </w:p>
    <w:p w14:paraId="2EEB0247" w14:textId="3BAE4723" w:rsidR="008115B2" w:rsidRDefault="008115B2" w:rsidP="006C6824">
      <w:pPr>
        <w:widowControl w:val="0"/>
        <w:autoSpaceDE w:val="0"/>
        <w:autoSpaceDN w:val="0"/>
        <w:adjustRightInd w:val="0"/>
        <w:spacing w:line="259" w:lineRule="auto"/>
        <w:ind w:left="360"/>
        <w:rPr>
          <w:rFonts w:ascii="Arial" w:hAnsi="Arial" w:cs="Arial"/>
        </w:rPr>
      </w:pPr>
      <w:r>
        <w:rPr>
          <w:rFonts w:ascii="Arial" w:hAnsi="Arial" w:cs="Arial"/>
        </w:rPr>
        <w:t xml:space="preserve">This </w:t>
      </w:r>
      <w:r w:rsidR="006C6824">
        <w:rPr>
          <w:rFonts w:ascii="Arial" w:hAnsi="Arial" w:cs="Arial"/>
        </w:rPr>
        <w:t xml:space="preserve">code </w:t>
      </w:r>
      <w:r>
        <w:rPr>
          <w:rFonts w:ascii="Arial" w:hAnsi="Arial" w:cs="Arial"/>
        </w:rPr>
        <w:t xml:space="preserve">adoption will also require using more energy efficient materials per the </w:t>
      </w:r>
      <w:r w:rsidRPr="00B55DDA">
        <w:rPr>
          <w:rFonts w:ascii="Arial" w:hAnsi="Arial" w:cs="Arial"/>
          <w:color w:val="000000"/>
        </w:rPr>
        <w:t>2024 International Energy Conservation Code (</w:t>
      </w:r>
      <w:proofErr w:type="spellStart"/>
      <w:r w:rsidRPr="00B55DDA">
        <w:rPr>
          <w:rFonts w:ascii="Arial" w:hAnsi="Arial" w:cs="Arial"/>
          <w:color w:val="000000"/>
        </w:rPr>
        <w:t>IECC</w:t>
      </w:r>
      <w:proofErr w:type="spellEnd"/>
      <w:r w:rsidRPr="00B55DDA">
        <w:rPr>
          <w:rFonts w:ascii="Arial" w:hAnsi="Arial" w:cs="Arial"/>
          <w:color w:val="000000"/>
        </w:rPr>
        <w:t>)</w:t>
      </w:r>
      <w:r>
        <w:rPr>
          <w:rFonts w:ascii="Arial" w:hAnsi="Arial" w:cs="Arial"/>
          <w:color w:val="000000"/>
        </w:rPr>
        <w:t>.</w:t>
      </w:r>
      <w:r w:rsidR="001A3400">
        <w:rPr>
          <w:rFonts w:ascii="Arial" w:hAnsi="Arial" w:cs="Arial"/>
          <w:color w:val="000000"/>
        </w:rPr>
        <w:t xml:space="preserve">  </w:t>
      </w:r>
    </w:p>
    <w:p w14:paraId="1EEC934B" w14:textId="77B06EA2" w:rsidR="00B55DDA" w:rsidRPr="00B82AF4" w:rsidRDefault="00B82AF4" w:rsidP="006C6824">
      <w:pPr>
        <w:widowControl w:val="0"/>
        <w:autoSpaceDE w:val="0"/>
        <w:autoSpaceDN w:val="0"/>
        <w:adjustRightInd w:val="0"/>
        <w:spacing w:line="259" w:lineRule="auto"/>
        <w:rPr>
          <w:rFonts w:ascii="Arial" w:hAnsi="Arial" w:cs="Arial"/>
        </w:rPr>
      </w:pPr>
      <w:r w:rsidRPr="00B82AF4">
        <w:rPr>
          <w:rFonts w:ascii="Arial" w:hAnsi="Arial" w:cs="Arial"/>
        </w:rPr>
        <w:t xml:space="preserve"> </w:t>
      </w:r>
    </w:p>
    <w:p w14:paraId="0B34B443" w14:textId="72DD93AA" w:rsidR="00B55DDA" w:rsidRPr="00B82AF4" w:rsidRDefault="00B55DDA" w:rsidP="006C6824">
      <w:pPr>
        <w:spacing w:line="259" w:lineRule="auto"/>
        <w:ind w:left="360"/>
        <w:rPr>
          <w:rFonts w:ascii="Arial" w:hAnsi="Arial" w:cs="Arial"/>
          <w:color w:val="000000" w:themeColor="text1"/>
        </w:rPr>
      </w:pPr>
      <w:r w:rsidRPr="00B82AF4">
        <w:rPr>
          <w:rFonts w:ascii="Arial" w:hAnsi="Arial" w:cs="Arial"/>
          <w:color w:val="000000" w:themeColor="text1"/>
        </w:rPr>
        <w:t>Adverse effects: This provision will increase construction costs for the actual automatic sprinkler system</w:t>
      </w:r>
      <w:r w:rsidR="00B82AF4">
        <w:rPr>
          <w:rFonts w:ascii="Arial" w:hAnsi="Arial" w:cs="Arial"/>
          <w:color w:val="000000" w:themeColor="text1"/>
        </w:rPr>
        <w:t xml:space="preserve"> installed</w:t>
      </w:r>
      <w:r w:rsidR="008115B2">
        <w:rPr>
          <w:rFonts w:ascii="Arial" w:hAnsi="Arial" w:cs="Arial"/>
          <w:color w:val="000000" w:themeColor="text1"/>
        </w:rPr>
        <w:t xml:space="preserve"> and more energy efficient materials</w:t>
      </w:r>
      <w:r w:rsidR="00B82AF4">
        <w:rPr>
          <w:rFonts w:ascii="Arial" w:hAnsi="Arial" w:cs="Arial"/>
          <w:color w:val="000000" w:themeColor="text1"/>
        </w:rPr>
        <w:t xml:space="preserve">. </w:t>
      </w:r>
    </w:p>
    <w:p w14:paraId="21DE7632" w14:textId="77777777" w:rsidR="00B55DDA" w:rsidRDefault="00B55DDA" w:rsidP="006C6824">
      <w:pPr>
        <w:spacing w:line="259" w:lineRule="auto"/>
        <w:ind w:left="720"/>
        <w:rPr>
          <w:rFonts w:ascii="Arial" w:hAnsi="Arial" w:cs="Arial"/>
          <w:color w:val="000000" w:themeColor="text1"/>
        </w:rPr>
      </w:pPr>
    </w:p>
    <w:p w14:paraId="7CB33E99" w14:textId="77777777" w:rsidR="00B55DDA" w:rsidRDefault="00B55DDA" w:rsidP="006C6824">
      <w:pPr>
        <w:spacing w:line="259" w:lineRule="auto"/>
        <w:ind w:firstLine="360"/>
        <w:rPr>
          <w:rFonts w:ascii="Arial" w:hAnsi="Arial" w:cs="Arial"/>
          <w:color w:val="000000" w:themeColor="text1"/>
        </w:rPr>
      </w:pPr>
      <w:r>
        <w:rPr>
          <w:rFonts w:ascii="Arial" w:hAnsi="Arial" w:cs="Arial"/>
          <w:color w:val="000000" w:themeColor="text1"/>
        </w:rPr>
        <w:t xml:space="preserve">Beneficial effects: </w:t>
      </w:r>
    </w:p>
    <w:p w14:paraId="562D3331" w14:textId="25A8415D" w:rsidR="008115B2" w:rsidRDefault="00B55DDA" w:rsidP="006C6824">
      <w:pPr>
        <w:spacing w:line="259" w:lineRule="auto"/>
        <w:ind w:left="360"/>
        <w:rPr>
          <w:rFonts w:ascii="Arial" w:hAnsi="Arial" w:cs="Arial"/>
          <w:color w:val="000000" w:themeColor="text1"/>
        </w:rPr>
      </w:pPr>
      <w:r>
        <w:rPr>
          <w:rFonts w:ascii="Arial" w:hAnsi="Arial" w:cs="Arial"/>
          <w:color w:val="000000" w:themeColor="text1"/>
        </w:rPr>
        <w:t xml:space="preserve">Numerous published reports have shown that </w:t>
      </w:r>
      <w:r w:rsidR="006C6824">
        <w:rPr>
          <w:rFonts w:ascii="Arial" w:hAnsi="Arial" w:cs="Arial"/>
          <w:color w:val="000000" w:themeColor="text1"/>
        </w:rPr>
        <w:t>a</w:t>
      </w:r>
      <w:r>
        <w:rPr>
          <w:rFonts w:ascii="Arial" w:hAnsi="Arial" w:cs="Arial"/>
          <w:color w:val="000000" w:themeColor="text1"/>
        </w:rPr>
        <w:t xml:space="preserve">utomatic </w:t>
      </w:r>
      <w:r w:rsidR="006C6824">
        <w:rPr>
          <w:rFonts w:ascii="Arial" w:hAnsi="Arial" w:cs="Arial"/>
          <w:color w:val="000000" w:themeColor="text1"/>
        </w:rPr>
        <w:t>f</w:t>
      </w:r>
      <w:r>
        <w:rPr>
          <w:rFonts w:ascii="Arial" w:hAnsi="Arial" w:cs="Arial"/>
          <w:color w:val="000000" w:themeColor="text1"/>
        </w:rPr>
        <w:t xml:space="preserve">ire </w:t>
      </w:r>
      <w:r w:rsidR="006C6824">
        <w:rPr>
          <w:rFonts w:ascii="Arial" w:hAnsi="Arial" w:cs="Arial"/>
          <w:color w:val="000000" w:themeColor="text1"/>
        </w:rPr>
        <w:t>s</w:t>
      </w:r>
      <w:r>
        <w:rPr>
          <w:rFonts w:ascii="Arial" w:hAnsi="Arial" w:cs="Arial"/>
          <w:color w:val="000000" w:themeColor="text1"/>
        </w:rPr>
        <w:t>prinklers save lives and limit property damage in the event of a fire.</w:t>
      </w:r>
      <w:r w:rsidR="008115B2">
        <w:rPr>
          <w:rFonts w:ascii="Arial" w:hAnsi="Arial" w:cs="Arial"/>
          <w:color w:val="000000" w:themeColor="text1"/>
        </w:rPr>
        <w:t xml:space="preserve"> </w:t>
      </w:r>
      <w:r>
        <w:rPr>
          <w:rFonts w:ascii="Arial" w:hAnsi="Arial" w:cs="Arial"/>
          <w:color w:val="000000" w:themeColor="text1"/>
        </w:rPr>
        <w:t xml:space="preserve">There are a number of beneficial tradeoffs in the 2018 IRC (Currently adopted) for the optional use of </w:t>
      </w:r>
      <w:r w:rsidR="006C6824">
        <w:rPr>
          <w:rFonts w:ascii="Arial" w:hAnsi="Arial" w:cs="Arial"/>
          <w:color w:val="000000" w:themeColor="text1"/>
        </w:rPr>
        <w:t>a</w:t>
      </w:r>
      <w:r>
        <w:rPr>
          <w:rFonts w:ascii="Arial" w:hAnsi="Arial" w:cs="Arial"/>
          <w:color w:val="000000" w:themeColor="text1"/>
        </w:rPr>
        <w:t xml:space="preserve">utomatic </w:t>
      </w:r>
      <w:r w:rsidR="006C6824">
        <w:rPr>
          <w:rFonts w:ascii="Arial" w:hAnsi="Arial" w:cs="Arial"/>
          <w:color w:val="000000" w:themeColor="text1"/>
        </w:rPr>
        <w:t>f</w:t>
      </w:r>
      <w:r>
        <w:rPr>
          <w:rFonts w:ascii="Arial" w:hAnsi="Arial" w:cs="Arial"/>
          <w:color w:val="000000" w:themeColor="text1"/>
        </w:rPr>
        <w:t xml:space="preserve">ire </w:t>
      </w:r>
      <w:r w:rsidR="006C6824">
        <w:rPr>
          <w:rFonts w:ascii="Arial" w:hAnsi="Arial" w:cs="Arial"/>
          <w:color w:val="000000" w:themeColor="text1"/>
        </w:rPr>
        <w:t>s</w:t>
      </w:r>
      <w:r>
        <w:rPr>
          <w:rFonts w:ascii="Arial" w:hAnsi="Arial" w:cs="Arial"/>
          <w:color w:val="000000" w:themeColor="text1"/>
        </w:rPr>
        <w:t>prinklers.</w:t>
      </w:r>
      <w:r w:rsidR="00AF1BC0">
        <w:rPr>
          <w:rFonts w:ascii="Arial" w:hAnsi="Arial" w:cs="Arial"/>
          <w:color w:val="000000" w:themeColor="text1"/>
        </w:rPr>
        <w:t xml:space="preserve"> These beneficial tradeoffs are incorporated into the 2024 family of codes along with the mandatory fire sprinkler provisions</w:t>
      </w:r>
      <w:r w:rsidR="008115B2">
        <w:rPr>
          <w:rFonts w:ascii="Arial" w:hAnsi="Arial" w:cs="Arial"/>
          <w:color w:val="000000" w:themeColor="text1"/>
        </w:rPr>
        <w:t>.</w:t>
      </w:r>
      <w:r w:rsidR="00AF1BC0">
        <w:rPr>
          <w:rFonts w:ascii="Arial" w:hAnsi="Arial" w:cs="Arial"/>
          <w:color w:val="000000" w:themeColor="text1"/>
        </w:rPr>
        <w:t xml:space="preserve"> </w:t>
      </w:r>
      <w:r>
        <w:rPr>
          <w:rFonts w:ascii="Arial" w:hAnsi="Arial" w:cs="Arial"/>
          <w:color w:val="000000" w:themeColor="text1"/>
        </w:rPr>
        <w:t xml:space="preserve">The tradeoffs will reduce construction costs in other ways and will partially, or in some cases, totally offset the costs of automatic sprinklers and may actually provide a net positive monetary return. </w:t>
      </w:r>
    </w:p>
    <w:p w14:paraId="09D34FFD" w14:textId="77777777" w:rsidR="008115B2" w:rsidRDefault="008115B2" w:rsidP="006C6824">
      <w:pPr>
        <w:spacing w:line="259" w:lineRule="auto"/>
        <w:ind w:left="360"/>
        <w:rPr>
          <w:rFonts w:ascii="Arial" w:hAnsi="Arial" w:cs="Arial"/>
          <w:color w:val="000000" w:themeColor="text1"/>
        </w:rPr>
      </w:pPr>
    </w:p>
    <w:p w14:paraId="74DB6A4D" w14:textId="3C3BD3EB" w:rsidR="00B55DDA" w:rsidRDefault="008115B2" w:rsidP="006C6824">
      <w:pPr>
        <w:spacing w:line="259" w:lineRule="auto"/>
        <w:ind w:left="360"/>
        <w:rPr>
          <w:rFonts w:ascii="Arial" w:hAnsi="Arial" w:cs="Arial"/>
          <w:color w:val="000000" w:themeColor="text1"/>
        </w:rPr>
      </w:pPr>
      <w:r>
        <w:rPr>
          <w:rFonts w:ascii="Arial" w:hAnsi="Arial" w:cs="Arial"/>
          <w:color w:val="000000" w:themeColor="text1"/>
        </w:rPr>
        <w:t xml:space="preserve">The </w:t>
      </w:r>
      <w:r w:rsidRPr="00B55DDA">
        <w:rPr>
          <w:rFonts w:ascii="Arial" w:hAnsi="Arial" w:cs="Arial"/>
          <w:color w:val="000000"/>
        </w:rPr>
        <w:t>2024 International Energy Conservation Code (</w:t>
      </w:r>
      <w:proofErr w:type="spellStart"/>
      <w:r w:rsidRPr="00B55DDA">
        <w:rPr>
          <w:rFonts w:ascii="Arial" w:hAnsi="Arial" w:cs="Arial"/>
          <w:color w:val="000000"/>
        </w:rPr>
        <w:t>IECC</w:t>
      </w:r>
      <w:proofErr w:type="spellEnd"/>
      <w:r w:rsidRPr="00B55DDA">
        <w:rPr>
          <w:rFonts w:ascii="Arial" w:hAnsi="Arial" w:cs="Arial"/>
          <w:color w:val="000000"/>
        </w:rPr>
        <w:t>)</w:t>
      </w:r>
      <w:r>
        <w:rPr>
          <w:rFonts w:ascii="Arial" w:hAnsi="Arial" w:cs="Arial"/>
          <w:color w:val="000000"/>
        </w:rPr>
        <w:t xml:space="preserve"> requirements will reduce energy consumption</w:t>
      </w:r>
      <w:r w:rsidR="006C6824">
        <w:rPr>
          <w:rFonts w:ascii="Arial" w:hAnsi="Arial" w:cs="Arial"/>
          <w:color w:val="000000"/>
        </w:rPr>
        <w:t>,</w:t>
      </w:r>
      <w:r>
        <w:rPr>
          <w:rFonts w:ascii="Arial" w:hAnsi="Arial" w:cs="Arial"/>
          <w:color w:val="000000"/>
        </w:rPr>
        <w:t xml:space="preserve"> saving building owners in energy costs.</w:t>
      </w:r>
      <w:r w:rsidR="001A3400">
        <w:rPr>
          <w:rFonts w:ascii="Arial" w:hAnsi="Arial" w:cs="Arial"/>
          <w:color w:val="000000"/>
        </w:rPr>
        <w:t xml:space="preserve"> </w:t>
      </w:r>
      <w:r w:rsidR="001A3400" w:rsidRPr="001A3400">
        <w:rPr>
          <w:rFonts w:ascii="Arial" w:hAnsi="Arial" w:cs="Arial"/>
          <w:color w:val="000000"/>
        </w:rPr>
        <w:t xml:space="preserve">The Department of Energy (DOE) had previously issued a determination on the 2024 </w:t>
      </w:r>
      <w:proofErr w:type="spellStart"/>
      <w:r w:rsidR="001A3400" w:rsidRPr="001A3400">
        <w:rPr>
          <w:rFonts w:ascii="Arial" w:hAnsi="Arial" w:cs="Arial"/>
          <w:color w:val="000000"/>
        </w:rPr>
        <w:t>IECC</w:t>
      </w:r>
      <w:proofErr w:type="spellEnd"/>
      <w:r w:rsidR="001A3400" w:rsidRPr="001A3400">
        <w:rPr>
          <w:rFonts w:ascii="Arial" w:hAnsi="Arial" w:cs="Arial"/>
          <w:color w:val="000000"/>
        </w:rPr>
        <w:t xml:space="preserve"> showing that it will provide a 6.6% energy cost savings over the 2021 </w:t>
      </w:r>
      <w:proofErr w:type="spellStart"/>
      <w:r w:rsidR="001A3400" w:rsidRPr="001A3400">
        <w:rPr>
          <w:rFonts w:ascii="Arial" w:hAnsi="Arial" w:cs="Arial"/>
          <w:color w:val="000000"/>
        </w:rPr>
        <w:t>IECC</w:t>
      </w:r>
      <w:proofErr w:type="spellEnd"/>
      <w:r w:rsidR="001A3400" w:rsidRPr="001A3400">
        <w:rPr>
          <w:rFonts w:ascii="Arial" w:hAnsi="Arial" w:cs="Arial"/>
          <w:color w:val="000000"/>
        </w:rPr>
        <w:t>, meaning the 2024 version is also better for energy conservation.</w:t>
      </w:r>
      <w:r w:rsidR="00B55DDA">
        <w:rPr>
          <w:rFonts w:ascii="Arial" w:hAnsi="Arial" w:cs="Arial"/>
          <w:color w:val="000000" w:themeColor="text1"/>
        </w:rPr>
        <w:br/>
      </w:r>
    </w:p>
    <w:p w14:paraId="208A05CF" w14:textId="03758120" w:rsidR="00B55DDA" w:rsidRDefault="00B55DDA" w:rsidP="006C6824">
      <w:pPr>
        <w:widowControl w:val="0"/>
        <w:spacing w:line="259" w:lineRule="auto"/>
        <w:ind w:firstLine="360"/>
        <w:rPr>
          <w:rFonts w:ascii="Arial" w:hAnsi="Arial" w:cs="Arial"/>
          <w:color w:val="000000" w:themeColor="text1"/>
        </w:rPr>
      </w:pPr>
      <w:r>
        <w:rPr>
          <w:rFonts w:ascii="Arial" w:hAnsi="Arial" w:cs="Arial"/>
          <w:color w:val="000000" w:themeColor="text1"/>
        </w:rPr>
        <w:t xml:space="preserve">Direct effects: </w:t>
      </w:r>
    </w:p>
    <w:p w14:paraId="3606C2D3" w14:textId="222E71B2" w:rsidR="00954E94" w:rsidRDefault="00954E94" w:rsidP="006C6824">
      <w:pPr>
        <w:widowControl w:val="0"/>
        <w:spacing w:line="259" w:lineRule="auto"/>
        <w:ind w:left="360"/>
        <w:rPr>
          <w:rFonts w:ascii="Arial" w:hAnsi="Arial" w:cs="Arial"/>
          <w:color w:val="000000" w:themeColor="text1"/>
        </w:rPr>
      </w:pPr>
      <w:r>
        <w:rPr>
          <w:rFonts w:ascii="Arial" w:hAnsi="Arial" w:cs="Arial"/>
          <w:color w:val="000000" w:themeColor="text1"/>
        </w:rPr>
        <w:t xml:space="preserve">Residential sprinklers have been shown to save lives well beyond </w:t>
      </w:r>
      <w:r w:rsidR="00B82AF4">
        <w:rPr>
          <w:rFonts w:ascii="Arial" w:hAnsi="Arial" w:cs="Arial"/>
          <w:color w:val="000000" w:themeColor="text1"/>
        </w:rPr>
        <w:t xml:space="preserve">the indirect benefits of smoke alarms and construction methodologies currently required by code. </w:t>
      </w:r>
    </w:p>
    <w:p w14:paraId="6A0D9729" w14:textId="77777777" w:rsidR="00B55DDA" w:rsidRDefault="00B55DDA" w:rsidP="006C6824">
      <w:pPr>
        <w:spacing w:line="259" w:lineRule="auto"/>
        <w:rPr>
          <w:rFonts w:ascii="Arial" w:hAnsi="Arial" w:cs="Arial"/>
          <w:color w:val="000000" w:themeColor="text1"/>
        </w:rPr>
      </w:pPr>
    </w:p>
    <w:p w14:paraId="266CEC3E" w14:textId="2C36C781" w:rsidR="00B55DDA" w:rsidRDefault="00B55DDA" w:rsidP="006C6824">
      <w:pPr>
        <w:spacing w:line="259" w:lineRule="auto"/>
        <w:ind w:left="360"/>
        <w:rPr>
          <w:rFonts w:ascii="Arial" w:hAnsi="Arial" w:cs="Arial"/>
          <w:color w:val="000000" w:themeColor="text1"/>
        </w:rPr>
      </w:pPr>
      <w:r>
        <w:rPr>
          <w:rFonts w:ascii="Arial" w:hAnsi="Arial" w:cs="Arial"/>
          <w:color w:val="000000" w:themeColor="text1"/>
        </w:rPr>
        <w:t>Indirect ef</w:t>
      </w:r>
      <w:r w:rsidR="00B82AF4">
        <w:rPr>
          <w:rFonts w:ascii="Arial" w:hAnsi="Arial" w:cs="Arial"/>
          <w:color w:val="000000" w:themeColor="text1"/>
        </w:rPr>
        <w:t xml:space="preserve">fects: residential sprinklers will reduce the damage caused by indoor fires by limiting flame spread and in most cases, the amount of water and destruction caused by suppression activities. </w:t>
      </w:r>
    </w:p>
    <w:p w14:paraId="3DEEB482" w14:textId="77777777" w:rsidR="00B55DDA" w:rsidRDefault="00B55DDA" w:rsidP="006C6824">
      <w:pPr>
        <w:spacing w:line="259" w:lineRule="auto"/>
        <w:ind w:left="720"/>
        <w:rPr>
          <w:rFonts w:ascii="Arial" w:hAnsi="Arial" w:cs="Arial"/>
          <w:color w:val="000000" w:themeColor="text1"/>
        </w:rPr>
      </w:pPr>
    </w:p>
    <w:p w14:paraId="657C8152" w14:textId="1DF8B687" w:rsidR="00B55DDA" w:rsidRDefault="00B55DDA" w:rsidP="006C6824">
      <w:pPr>
        <w:numPr>
          <w:ilvl w:val="0"/>
          <w:numId w:val="1"/>
        </w:numPr>
        <w:spacing w:line="259" w:lineRule="auto"/>
        <w:rPr>
          <w:rFonts w:ascii="Arial" w:hAnsi="Arial" w:cs="Arial"/>
          <w:b/>
          <w:bCs/>
        </w:rPr>
      </w:pPr>
      <w:r>
        <w:rPr>
          <w:rFonts w:ascii="Arial" w:hAnsi="Arial" w:cs="Arial"/>
          <w:b/>
          <w:bCs/>
        </w:rPr>
        <w:t>The following constitutes a description of the methods the City of Boulder City considered to reduce the impact of the proposed rule on businesses and a statement regarding whether any, and if so which, of these methods were used:  (Include whether the following was considered:  simplifying the proposed rule; establishing different standards of compliance for a business; and if applicable, modifying a fee or fine set forth in the rule so that a business could pay a lower fee or fine):</w:t>
      </w:r>
    </w:p>
    <w:p w14:paraId="4994818D" w14:textId="77777777" w:rsidR="00AF1BC0" w:rsidRDefault="00AF1BC0" w:rsidP="006C6824">
      <w:pPr>
        <w:spacing w:line="259" w:lineRule="auto"/>
        <w:rPr>
          <w:rFonts w:ascii="Arial" w:hAnsi="Arial" w:cs="Arial"/>
          <w:b/>
          <w:bCs/>
        </w:rPr>
      </w:pPr>
    </w:p>
    <w:p w14:paraId="273DE97B" w14:textId="63728A98" w:rsidR="00AF1BC0" w:rsidRDefault="006C6824" w:rsidP="006C6824">
      <w:pPr>
        <w:spacing w:line="259" w:lineRule="auto"/>
        <w:ind w:left="360"/>
        <w:rPr>
          <w:rFonts w:ascii="Arial" w:hAnsi="Arial" w:cs="Arial"/>
        </w:rPr>
      </w:pPr>
      <w:r>
        <w:rPr>
          <w:rFonts w:ascii="Arial" w:hAnsi="Arial" w:cs="Arial"/>
        </w:rPr>
        <w:t>By adopting consistent codes throughout Southern Nevada, it streamlines contractor, architect, engineer and builder preparation of plan submittals across jurisdictions.</w:t>
      </w:r>
    </w:p>
    <w:p w14:paraId="776F0864" w14:textId="77777777" w:rsidR="00AF1BC0" w:rsidRPr="00AF1BC0" w:rsidRDefault="00AF1BC0" w:rsidP="006C6824">
      <w:pPr>
        <w:spacing w:line="259" w:lineRule="auto"/>
        <w:ind w:left="360"/>
        <w:rPr>
          <w:rFonts w:ascii="Arial" w:hAnsi="Arial" w:cs="Arial"/>
        </w:rPr>
      </w:pPr>
    </w:p>
    <w:p w14:paraId="747A25F1" w14:textId="13FBA7FA" w:rsidR="00B55DDA" w:rsidRDefault="00B55DDA" w:rsidP="006C6824">
      <w:pPr>
        <w:numPr>
          <w:ilvl w:val="0"/>
          <w:numId w:val="1"/>
        </w:numPr>
        <w:spacing w:line="259" w:lineRule="auto"/>
        <w:rPr>
          <w:rFonts w:ascii="Arial" w:hAnsi="Arial" w:cs="Arial"/>
          <w:b/>
          <w:bCs/>
        </w:rPr>
      </w:pPr>
      <w:r>
        <w:rPr>
          <w:rFonts w:ascii="Arial" w:hAnsi="Arial" w:cs="Arial"/>
          <w:b/>
          <w:bCs/>
        </w:rPr>
        <w:t>The City of Boulder City estimates the annual cost for enforcement of the proposed rule is:</w:t>
      </w:r>
    </w:p>
    <w:p w14:paraId="054B954F" w14:textId="77777777" w:rsidR="00AF1BC0" w:rsidRDefault="00AF1BC0" w:rsidP="006C6824">
      <w:pPr>
        <w:spacing w:line="259" w:lineRule="auto"/>
        <w:ind w:left="360"/>
        <w:rPr>
          <w:rFonts w:ascii="Arial" w:hAnsi="Arial" w:cs="Arial"/>
          <w:b/>
          <w:bCs/>
        </w:rPr>
      </w:pPr>
    </w:p>
    <w:p w14:paraId="357FA9CA" w14:textId="3B8E91BA" w:rsidR="00AF1BC0" w:rsidRPr="00AF1BC0" w:rsidRDefault="00AF1BC0" w:rsidP="006C6824">
      <w:pPr>
        <w:spacing w:line="259" w:lineRule="auto"/>
        <w:ind w:left="360"/>
        <w:rPr>
          <w:rFonts w:ascii="Arial" w:hAnsi="Arial" w:cs="Arial"/>
        </w:rPr>
      </w:pPr>
      <w:r w:rsidRPr="00AF1BC0">
        <w:rPr>
          <w:rFonts w:ascii="Arial" w:hAnsi="Arial" w:cs="Arial"/>
        </w:rPr>
        <w:t xml:space="preserve">There </w:t>
      </w:r>
      <w:r>
        <w:rPr>
          <w:rFonts w:ascii="Arial" w:hAnsi="Arial" w:cs="Arial"/>
        </w:rPr>
        <w:t xml:space="preserve">will not be a significant change in the cost of enforcement since permitted work is already inspected.  </w:t>
      </w:r>
    </w:p>
    <w:p w14:paraId="68340BB8" w14:textId="77777777" w:rsidR="00B55DDA" w:rsidRDefault="00B55DDA" w:rsidP="006C6824">
      <w:pPr>
        <w:spacing w:line="259" w:lineRule="auto"/>
        <w:rPr>
          <w:rFonts w:ascii="Arial" w:hAnsi="Arial" w:cs="Arial"/>
        </w:rPr>
      </w:pPr>
    </w:p>
    <w:p w14:paraId="2FB28F0D" w14:textId="2E1FD163" w:rsidR="00B55DDA" w:rsidRPr="00B82AF4" w:rsidRDefault="00B55DDA" w:rsidP="006C6824">
      <w:pPr>
        <w:numPr>
          <w:ilvl w:val="0"/>
          <w:numId w:val="1"/>
        </w:numPr>
        <w:spacing w:line="259" w:lineRule="auto"/>
        <w:rPr>
          <w:rFonts w:ascii="Arial" w:hAnsi="Arial" w:cs="Arial"/>
        </w:rPr>
      </w:pPr>
      <w:r>
        <w:rPr>
          <w:rFonts w:ascii="Arial" w:hAnsi="Arial" w:cs="Arial"/>
          <w:b/>
          <w:bCs/>
        </w:rPr>
        <w:t xml:space="preserve">The proposed rule provides for new fines and the total amount the local government expects to collect is: </w:t>
      </w:r>
      <w:r>
        <w:rPr>
          <w:rFonts w:ascii="Arial" w:hAnsi="Arial" w:cs="Arial"/>
          <w:b/>
          <w:bCs/>
          <w:color w:val="A02B93" w:themeColor="accent5"/>
        </w:rPr>
        <w:t xml:space="preserve"> </w:t>
      </w:r>
    </w:p>
    <w:p w14:paraId="2F9F88FF" w14:textId="77777777" w:rsidR="00B82AF4" w:rsidRDefault="00B82AF4" w:rsidP="006C6824">
      <w:pPr>
        <w:spacing w:line="259" w:lineRule="auto"/>
        <w:rPr>
          <w:rFonts w:ascii="Arial" w:hAnsi="Arial" w:cs="Arial"/>
        </w:rPr>
      </w:pPr>
    </w:p>
    <w:p w14:paraId="345F75DF" w14:textId="0A0D5A66" w:rsidR="00B82AF4" w:rsidRDefault="00B82AF4" w:rsidP="006C6824">
      <w:pPr>
        <w:spacing w:line="259" w:lineRule="auto"/>
        <w:ind w:left="360"/>
        <w:rPr>
          <w:rFonts w:ascii="Arial" w:hAnsi="Arial" w:cs="Arial"/>
        </w:rPr>
      </w:pPr>
      <w:r>
        <w:rPr>
          <w:rFonts w:ascii="Arial" w:hAnsi="Arial" w:cs="Arial"/>
        </w:rPr>
        <w:t>There are no new fines proposed.</w:t>
      </w:r>
    </w:p>
    <w:p w14:paraId="7026AD34" w14:textId="77777777" w:rsidR="00B55DDA" w:rsidRDefault="00B55DDA" w:rsidP="006C6824">
      <w:pPr>
        <w:spacing w:line="259" w:lineRule="auto"/>
        <w:ind w:left="360"/>
        <w:rPr>
          <w:rFonts w:ascii="Arial" w:hAnsi="Arial" w:cs="Arial"/>
        </w:rPr>
      </w:pPr>
    </w:p>
    <w:p w14:paraId="0900A48B" w14:textId="77777777" w:rsidR="00B82AF4" w:rsidRPr="00B82AF4" w:rsidRDefault="00B55DDA" w:rsidP="006C6824">
      <w:pPr>
        <w:numPr>
          <w:ilvl w:val="0"/>
          <w:numId w:val="1"/>
        </w:numPr>
        <w:spacing w:line="259" w:lineRule="auto"/>
        <w:rPr>
          <w:rFonts w:ascii="Arial" w:hAnsi="Arial" w:cs="Arial"/>
        </w:rPr>
      </w:pPr>
      <w:r>
        <w:rPr>
          <w:rFonts w:ascii="Arial" w:hAnsi="Arial" w:cs="Arial"/>
          <w:b/>
          <w:bCs/>
        </w:rPr>
        <w:t xml:space="preserve">The money generated by the new fee or increase in existing fee will be used by the local government for: </w:t>
      </w:r>
    </w:p>
    <w:p w14:paraId="5812E4B6" w14:textId="77777777" w:rsidR="00B82AF4" w:rsidRDefault="00B82AF4" w:rsidP="006C6824">
      <w:pPr>
        <w:spacing w:line="259" w:lineRule="auto"/>
        <w:rPr>
          <w:rFonts w:ascii="Arial" w:hAnsi="Arial" w:cs="Arial"/>
          <w:b/>
          <w:bCs/>
        </w:rPr>
      </w:pPr>
    </w:p>
    <w:p w14:paraId="16CF88AC" w14:textId="63F2FD4B" w:rsidR="00B55DDA" w:rsidRPr="00AF1BC0" w:rsidRDefault="00AF1BC0" w:rsidP="006C6824">
      <w:pPr>
        <w:spacing w:line="259" w:lineRule="auto"/>
        <w:ind w:left="360"/>
        <w:rPr>
          <w:rFonts w:ascii="Arial" w:hAnsi="Arial" w:cs="Arial"/>
        </w:rPr>
      </w:pPr>
      <w:r w:rsidRPr="00AF1BC0">
        <w:rPr>
          <w:rFonts w:ascii="Arial" w:hAnsi="Arial" w:cs="Arial"/>
        </w:rPr>
        <w:t>No new fees are proposed</w:t>
      </w:r>
      <w:r>
        <w:rPr>
          <w:rFonts w:ascii="Arial" w:hAnsi="Arial" w:cs="Arial"/>
        </w:rPr>
        <w:t>.</w:t>
      </w:r>
      <w:r w:rsidRPr="00AF1BC0">
        <w:rPr>
          <w:rFonts w:ascii="Arial" w:hAnsi="Arial" w:cs="Arial"/>
        </w:rPr>
        <w:t xml:space="preserve"> </w:t>
      </w:r>
      <w:r w:rsidR="00B55DDA" w:rsidRPr="00AF1BC0">
        <w:rPr>
          <w:rFonts w:ascii="Arial" w:hAnsi="Arial" w:cs="Arial"/>
        </w:rPr>
        <w:br/>
      </w:r>
    </w:p>
    <w:p w14:paraId="1676EEC3" w14:textId="77777777" w:rsidR="00AF1BC0" w:rsidRPr="00AF1BC0" w:rsidRDefault="00B55DDA" w:rsidP="006C6824">
      <w:pPr>
        <w:pStyle w:val="Level1"/>
        <w:numPr>
          <w:ilvl w:val="0"/>
          <w:numId w:val="1"/>
        </w:numPr>
        <w:spacing w:line="259" w:lineRule="auto"/>
        <w:rPr>
          <w:rFonts w:ascii="Arial" w:hAnsi="Arial" w:cs="Arial"/>
        </w:rPr>
      </w:pPr>
      <w:r>
        <w:rPr>
          <w:rFonts w:ascii="Arial" w:hAnsi="Arial" w:cs="Arial"/>
          <w:b/>
          <w:bCs/>
          <w:szCs w:val="24"/>
        </w:rPr>
        <w:t xml:space="preserve">If applicable, provide the following:  The proposed rule includes provisions, which duplicate or are more stringent than federal, state, or local standards regulating the same activity.  The following explains why such duplicative or more stringent provisions are necessary: </w:t>
      </w:r>
      <w:r>
        <w:rPr>
          <w:rFonts w:ascii="Arial" w:hAnsi="Arial" w:cs="Arial"/>
          <w:szCs w:val="24"/>
        </w:rPr>
        <w:t xml:space="preserve"> </w:t>
      </w:r>
    </w:p>
    <w:p w14:paraId="35EE298A" w14:textId="77777777" w:rsidR="00AF1BC0" w:rsidRDefault="00AF1BC0" w:rsidP="006C6824">
      <w:pPr>
        <w:pStyle w:val="Level1"/>
        <w:spacing w:line="259" w:lineRule="auto"/>
        <w:ind w:left="360"/>
        <w:rPr>
          <w:rFonts w:ascii="Arial" w:hAnsi="Arial" w:cs="Arial"/>
          <w:szCs w:val="24"/>
        </w:rPr>
      </w:pPr>
    </w:p>
    <w:p w14:paraId="32BAEDCD" w14:textId="4DA329C8" w:rsidR="00B55DDA" w:rsidRDefault="00AF1BC0" w:rsidP="006C6824">
      <w:pPr>
        <w:pStyle w:val="Level1"/>
        <w:spacing w:line="259" w:lineRule="auto"/>
        <w:ind w:left="360"/>
        <w:rPr>
          <w:rFonts w:ascii="Arial" w:hAnsi="Arial" w:cs="Arial"/>
        </w:rPr>
      </w:pPr>
      <w:r>
        <w:rPr>
          <w:rFonts w:ascii="Arial" w:hAnsi="Arial" w:cs="Arial"/>
          <w:szCs w:val="24"/>
        </w:rPr>
        <w:t xml:space="preserve">The proposed code changes are in line with other jurisdictions in Southern Nevada and are not more restrictive. Remaining consistent with the other jurisdictions is a benefit to the construction industry so that codes are as consistent as possible throughout the area. </w:t>
      </w:r>
      <w:r w:rsidR="00B55DDA">
        <w:rPr>
          <w:rFonts w:ascii="Arial" w:hAnsi="Arial" w:cs="Arial"/>
          <w:b/>
          <w:bCs/>
          <w:szCs w:val="24"/>
        </w:rPr>
        <w:br/>
      </w:r>
      <w:r w:rsidR="00B55DDA">
        <w:rPr>
          <w:rFonts w:ascii="Arial" w:hAnsi="Arial" w:cs="Arial"/>
          <w:szCs w:val="24"/>
        </w:rPr>
        <w:br/>
      </w:r>
    </w:p>
    <w:p w14:paraId="4841979B" w14:textId="77777777" w:rsidR="00B55DDA" w:rsidRDefault="00B55DDA" w:rsidP="006C6824">
      <w:pPr>
        <w:spacing w:line="259" w:lineRule="auto"/>
        <w:rPr>
          <w:rFonts w:ascii="Arial" w:hAnsi="Arial" w:cs="Arial"/>
        </w:rPr>
      </w:pPr>
      <w:r>
        <w:rPr>
          <w:rFonts w:ascii="Arial" w:hAnsi="Arial" w:cs="Arial"/>
        </w:rPr>
        <w:lastRenderedPageBreak/>
        <w:t>This Business Impact Statement has been reviewed and is certified that, to the best of my knowledge or belief, the information contained in this statement was prepared properly and is accurate.</w:t>
      </w:r>
    </w:p>
    <w:p w14:paraId="1761EFC0" w14:textId="77777777" w:rsidR="00B55DDA" w:rsidRDefault="00B55DDA" w:rsidP="00B55DDA">
      <w:pPr>
        <w:rPr>
          <w:rFonts w:ascii="Arial" w:hAnsi="Arial" w:cs="Arial"/>
        </w:rPr>
      </w:pPr>
    </w:p>
    <w:p w14:paraId="23375572" w14:textId="77777777" w:rsidR="00B55DDA" w:rsidRDefault="00B55DDA" w:rsidP="00B55DDA">
      <w:pPr>
        <w:rPr>
          <w:rFonts w:ascii="Arial" w:hAnsi="Arial" w:cs="Arial"/>
        </w:rPr>
      </w:pPr>
    </w:p>
    <w:p w14:paraId="1CD5AED6" w14:textId="77777777" w:rsidR="00B55DDA" w:rsidRDefault="00B55DDA" w:rsidP="00B55DDA">
      <w:pPr>
        <w:rPr>
          <w:rFonts w:ascii="Arial" w:hAnsi="Arial" w:cs="Arial"/>
          <w:u w:val="single"/>
        </w:rPr>
      </w:pPr>
      <w:r>
        <w:rPr>
          <w:rFonts w:ascii="Arial" w:hAnsi="Arial" w:cs="Arial"/>
          <w:u w:val="single"/>
        </w:rPr>
        <w:t xml:space="preserve">                                                                           </w:t>
      </w:r>
      <w:r>
        <w:rPr>
          <w:rFonts w:ascii="Arial" w:hAnsi="Arial" w:cs="Arial"/>
        </w:rPr>
        <w:tab/>
      </w:r>
      <w:r>
        <w:rPr>
          <w:rFonts w:ascii="Arial" w:hAnsi="Arial" w:cs="Arial"/>
        </w:rPr>
        <w:tab/>
      </w:r>
      <w:r>
        <w:rPr>
          <w:rFonts w:ascii="Arial" w:hAnsi="Arial" w:cs="Arial"/>
          <w:u w:val="single"/>
        </w:rPr>
        <w:t xml:space="preserve">                                </w:t>
      </w:r>
      <w:r>
        <w:rPr>
          <w:rFonts w:ascii="Arial" w:hAnsi="Arial" w:cs="Arial"/>
          <w:u w:val="single"/>
        </w:rPr>
        <w:tab/>
      </w:r>
    </w:p>
    <w:p w14:paraId="4CA118F7" w14:textId="2BE85C5D" w:rsidR="00B55DDA" w:rsidRDefault="002D2599" w:rsidP="00B55DDA">
      <w:pPr>
        <w:rPr>
          <w:rFonts w:ascii="Arial" w:hAnsi="Arial" w:cs="Arial"/>
        </w:rPr>
      </w:pPr>
      <w:r>
        <w:rPr>
          <w:rFonts w:ascii="Arial" w:hAnsi="Arial" w:cs="Arial"/>
        </w:rPr>
        <w:t>Lee Guyette</w:t>
      </w:r>
      <w:r w:rsidR="00B55DDA">
        <w:rPr>
          <w:rFonts w:ascii="Arial" w:hAnsi="Arial" w:cs="Arial"/>
        </w:rPr>
        <w:tab/>
      </w:r>
      <w:r w:rsidR="00B55DDA">
        <w:rPr>
          <w:rFonts w:ascii="Arial" w:hAnsi="Arial" w:cs="Arial"/>
        </w:rPr>
        <w:tab/>
      </w:r>
      <w:r w:rsidR="00B55DDA">
        <w:rPr>
          <w:rFonts w:ascii="Arial" w:hAnsi="Arial" w:cs="Arial"/>
        </w:rPr>
        <w:tab/>
      </w:r>
      <w:r w:rsidR="00B55DDA">
        <w:rPr>
          <w:rFonts w:ascii="Arial" w:hAnsi="Arial" w:cs="Arial"/>
        </w:rPr>
        <w:tab/>
      </w:r>
      <w:r w:rsidR="00B55DDA">
        <w:rPr>
          <w:rFonts w:ascii="Arial" w:hAnsi="Arial" w:cs="Arial"/>
        </w:rPr>
        <w:tab/>
      </w:r>
      <w:r w:rsidR="00B55DDA">
        <w:rPr>
          <w:rFonts w:ascii="Arial" w:hAnsi="Arial" w:cs="Arial"/>
        </w:rPr>
        <w:tab/>
        <w:t>Date</w:t>
      </w:r>
    </w:p>
    <w:p w14:paraId="5B4791AC" w14:textId="028C2FE5" w:rsidR="00B55DDA" w:rsidRDefault="002D2599" w:rsidP="00B55DDA">
      <w:pPr>
        <w:rPr>
          <w:rFonts w:ascii="Arial" w:hAnsi="Arial" w:cs="Arial"/>
        </w:rPr>
      </w:pPr>
      <w:r>
        <w:rPr>
          <w:rFonts w:ascii="Arial" w:hAnsi="Arial" w:cs="Arial"/>
        </w:rPr>
        <w:t>Acting Building Official</w:t>
      </w:r>
    </w:p>
    <w:p w14:paraId="57FA76A5" w14:textId="77777777" w:rsidR="00B55DDA" w:rsidRDefault="00B55DDA"/>
    <w:sectPr w:rsidR="00B55DD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572D" w14:textId="77777777" w:rsidR="00054E82" w:rsidRDefault="00054E82" w:rsidP="00B55DDA">
      <w:r>
        <w:separator/>
      </w:r>
    </w:p>
  </w:endnote>
  <w:endnote w:type="continuationSeparator" w:id="0">
    <w:p w14:paraId="658843A4" w14:textId="77777777" w:rsidR="00054E82" w:rsidRDefault="00054E82" w:rsidP="00B5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3F1E" w14:textId="77777777" w:rsidR="00054E82" w:rsidRDefault="00054E82" w:rsidP="00B55DDA">
      <w:r>
        <w:separator/>
      </w:r>
    </w:p>
  </w:footnote>
  <w:footnote w:type="continuationSeparator" w:id="0">
    <w:p w14:paraId="56C2E213" w14:textId="77777777" w:rsidR="00054E82" w:rsidRDefault="00054E82" w:rsidP="00B55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D7E8" w14:textId="2D33495A" w:rsidR="00B55DDA" w:rsidRDefault="00B55DDA" w:rsidP="00B55DDA">
    <w:pPr>
      <w:ind w:left="720" w:firstLine="720"/>
      <w:rPr>
        <w:rFonts w:ascii="Arial" w:hAnsi="Arial" w:cs="Arial"/>
        <w:b/>
        <w:sz w:val="36"/>
        <w:szCs w:val="36"/>
      </w:rPr>
    </w:pPr>
    <w:r>
      <w:rPr>
        <w:noProof/>
      </w:rPr>
      <w:drawing>
        <wp:anchor distT="0" distB="0" distL="114300" distR="114300" simplePos="0" relativeHeight="251659264" behindDoc="0" locked="0" layoutInCell="1" allowOverlap="1" wp14:anchorId="7E0C7091" wp14:editId="5FFB57D0">
          <wp:simplePos x="0" y="0"/>
          <wp:positionH relativeFrom="margin">
            <wp:posOffset>-438150</wp:posOffset>
          </wp:positionH>
          <wp:positionV relativeFrom="paragraph">
            <wp:posOffset>-257175</wp:posOffset>
          </wp:positionV>
          <wp:extent cx="1114425" cy="999490"/>
          <wp:effectExtent l="0" t="0" r="9525" b="0"/>
          <wp:wrapNone/>
          <wp:docPr id="695550992"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50992" name="Picture 1" descr="A picture containing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9994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36"/>
        <w:szCs w:val="36"/>
      </w:rPr>
      <w:t>BUSINESS IMPACT STATEMENT</w:t>
    </w:r>
  </w:p>
  <w:p w14:paraId="0135760C" w14:textId="77777777" w:rsidR="00B55DDA" w:rsidRDefault="00B55DDA" w:rsidP="00B55DDA">
    <w:pPr>
      <w:jc w:val="center"/>
      <w:rPr>
        <w:rFonts w:ascii="Arial" w:hAnsi="Arial" w:cs="Arial"/>
        <w:b/>
        <w:sz w:val="36"/>
        <w:szCs w:val="36"/>
      </w:rPr>
    </w:pPr>
  </w:p>
  <w:p w14:paraId="7AFE5D15" w14:textId="77777777" w:rsidR="00B55DDA" w:rsidRDefault="00B55DDA" w:rsidP="00B55DDA">
    <w:pPr>
      <w:rPr>
        <w:rFonts w:ascii="Arial" w:hAnsi="Arial" w:cs="Arial"/>
        <w:b/>
      </w:rPr>
    </w:pPr>
  </w:p>
  <w:p w14:paraId="6C8069CE" w14:textId="0B45EDB6" w:rsidR="00B55DDA" w:rsidRDefault="00B55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439F6"/>
    <w:multiLevelType w:val="hybridMultilevel"/>
    <w:tmpl w:val="A03CC9C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 w15:restartNumberingAfterBreak="0">
    <w:nsid w:val="66E06CFE"/>
    <w:multiLevelType w:val="hybridMultilevel"/>
    <w:tmpl w:val="7DA48A3C"/>
    <w:lvl w:ilvl="0" w:tplc="C38A0194">
      <w:start w:val="1"/>
      <w:numFmt w:val="decimal"/>
      <w:lvlText w:val="%1."/>
      <w:lvlJc w:val="left"/>
      <w:pPr>
        <w:tabs>
          <w:tab w:val="num" w:pos="450"/>
        </w:tabs>
        <w:ind w:left="450" w:hanging="360"/>
      </w:pPr>
      <w:rPr>
        <w:b/>
        <w:bCs/>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2126190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420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DA"/>
    <w:rsid w:val="00017F36"/>
    <w:rsid w:val="00054E82"/>
    <w:rsid w:val="000A673C"/>
    <w:rsid w:val="001A3400"/>
    <w:rsid w:val="00286E1F"/>
    <w:rsid w:val="002A0560"/>
    <w:rsid w:val="002D2599"/>
    <w:rsid w:val="00330A3E"/>
    <w:rsid w:val="003720C2"/>
    <w:rsid w:val="006C6824"/>
    <w:rsid w:val="008115B2"/>
    <w:rsid w:val="00844D34"/>
    <w:rsid w:val="00954E94"/>
    <w:rsid w:val="00A175EB"/>
    <w:rsid w:val="00AE33AC"/>
    <w:rsid w:val="00AF1BC0"/>
    <w:rsid w:val="00B55DDA"/>
    <w:rsid w:val="00B82AF4"/>
    <w:rsid w:val="00C05CCC"/>
    <w:rsid w:val="00C7331C"/>
    <w:rsid w:val="00D5209E"/>
    <w:rsid w:val="00D85732"/>
    <w:rsid w:val="00E30389"/>
    <w:rsid w:val="00E67F89"/>
    <w:rsid w:val="00EE23B3"/>
    <w:rsid w:val="00FD5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24644"/>
  <w15:chartTrackingRefBased/>
  <w15:docId w15:val="{3F4F1A7E-2600-4CBC-AC5D-72364260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D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55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D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D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D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D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DDA"/>
    <w:rPr>
      <w:rFonts w:eastAsiaTheme="majorEastAsia" w:cstheme="majorBidi"/>
      <w:color w:val="272727" w:themeColor="text1" w:themeTint="D8"/>
    </w:rPr>
  </w:style>
  <w:style w:type="paragraph" w:styleId="Title">
    <w:name w:val="Title"/>
    <w:basedOn w:val="Normal"/>
    <w:next w:val="Normal"/>
    <w:link w:val="TitleChar"/>
    <w:uiPriority w:val="10"/>
    <w:qFormat/>
    <w:rsid w:val="00B55D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DDA"/>
    <w:pPr>
      <w:spacing w:before="160"/>
      <w:jc w:val="center"/>
    </w:pPr>
    <w:rPr>
      <w:i/>
      <w:iCs/>
      <w:color w:val="404040" w:themeColor="text1" w:themeTint="BF"/>
    </w:rPr>
  </w:style>
  <w:style w:type="character" w:customStyle="1" w:styleId="QuoteChar">
    <w:name w:val="Quote Char"/>
    <w:basedOn w:val="DefaultParagraphFont"/>
    <w:link w:val="Quote"/>
    <w:uiPriority w:val="29"/>
    <w:rsid w:val="00B55DDA"/>
    <w:rPr>
      <w:i/>
      <w:iCs/>
      <w:color w:val="404040" w:themeColor="text1" w:themeTint="BF"/>
    </w:rPr>
  </w:style>
  <w:style w:type="paragraph" w:styleId="ListParagraph">
    <w:name w:val="List Paragraph"/>
    <w:basedOn w:val="Normal"/>
    <w:uiPriority w:val="34"/>
    <w:qFormat/>
    <w:rsid w:val="00B55DDA"/>
    <w:pPr>
      <w:ind w:left="720"/>
      <w:contextualSpacing/>
    </w:pPr>
  </w:style>
  <w:style w:type="character" w:styleId="IntenseEmphasis">
    <w:name w:val="Intense Emphasis"/>
    <w:basedOn w:val="DefaultParagraphFont"/>
    <w:uiPriority w:val="21"/>
    <w:qFormat/>
    <w:rsid w:val="00B55DDA"/>
    <w:rPr>
      <w:i/>
      <w:iCs/>
      <w:color w:val="0F4761" w:themeColor="accent1" w:themeShade="BF"/>
    </w:rPr>
  </w:style>
  <w:style w:type="paragraph" w:styleId="IntenseQuote">
    <w:name w:val="Intense Quote"/>
    <w:basedOn w:val="Normal"/>
    <w:next w:val="Normal"/>
    <w:link w:val="IntenseQuoteChar"/>
    <w:uiPriority w:val="30"/>
    <w:qFormat/>
    <w:rsid w:val="00B55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DDA"/>
    <w:rPr>
      <w:i/>
      <w:iCs/>
      <w:color w:val="0F4761" w:themeColor="accent1" w:themeShade="BF"/>
    </w:rPr>
  </w:style>
  <w:style w:type="character" w:styleId="IntenseReference">
    <w:name w:val="Intense Reference"/>
    <w:basedOn w:val="DefaultParagraphFont"/>
    <w:uiPriority w:val="32"/>
    <w:qFormat/>
    <w:rsid w:val="00B55DDA"/>
    <w:rPr>
      <w:b/>
      <w:bCs/>
      <w:smallCaps/>
      <w:color w:val="0F4761" w:themeColor="accent1" w:themeShade="BF"/>
      <w:spacing w:val="5"/>
    </w:rPr>
  </w:style>
  <w:style w:type="paragraph" w:styleId="Header">
    <w:name w:val="header"/>
    <w:basedOn w:val="Normal"/>
    <w:link w:val="HeaderChar"/>
    <w:uiPriority w:val="99"/>
    <w:unhideWhenUsed/>
    <w:rsid w:val="00B55DDA"/>
    <w:pPr>
      <w:tabs>
        <w:tab w:val="center" w:pos="4680"/>
        <w:tab w:val="right" w:pos="9360"/>
      </w:tabs>
    </w:pPr>
  </w:style>
  <w:style w:type="character" w:customStyle="1" w:styleId="HeaderChar">
    <w:name w:val="Header Char"/>
    <w:basedOn w:val="DefaultParagraphFont"/>
    <w:link w:val="Header"/>
    <w:uiPriority w:val="99"/>
    <w:rsid w:val="00B55DDA"/>
  </w:style>
  <w:style w:type="paragraph" w:styleId="Footer">
    <w:name w:val="footer"/>
    <w:basedOn w:val="Normal"/>
    <w:link w:val="FooterChar"/>
    <w:uiPriority w:val="99"/>
    <w:unhideWhenUsed/>
    <w:rsid w:val="00B55DDA"/>
    <w:pPr>
      <w:tabs>
        <w:tab w:val="center" w:pos="4680"/>
        <w:tab w:val="right" w:pos="9360"/>
      </w:tabs>
    </w:pPr>
  </w:style>
  <w:style w:type="character" w:customStyle="1" w:styleId="FooterChar">
    <w:name w:val="Footer Char"/>
    <w:basedOn w:val="DefaultParagraphFont"/>
    <w:link w:val="Footer"/>
    <w:uiPriority w:val="99"/>
    <w:rsid w:val="00B55DDA"/>
  </w:style>
  <w:style w:type="paragraph" w:customStyle="1" w:styleId="Level1">
    <w:name w:val="Level 1"/>
    <w:basedOn w:val="Normal"/>
    <w:rsid w:val="00B55DDA"/>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Guyette</dc:creator>
  <cp:keywords/>
  <dc:description/>
  <cp:lastModifiedBy>Michael Mays</cp:lastModifiedBy>
  <cp:revision>4</cp:revision>
  <cp:lastPrinted>2025-09-04T15:34:00Z</cp:lastPrinted>
  <dcterms:created xsi:type="dcterms:W3CDTF">2025-10-20T23:40:00Z</dcterms:created>
  <dcterms:modified xsi:type="dcterms:W3CDTF">2025-10-27T19:35:00Z</dcterms:modified>
</cp:coreProperties>
</file>